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Pr="003578BA" w:rsidRDefault="00F96A98" w:rsidP="000A2234">
      <w:pPr>
        <w:pStyle w:val="3"/>
        <w:framePr w:w="9894" w:h="1871" w:hSpace="181" w:wrap="notBeside" w:x="1407" w:y="812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0A2234" w:rsidRPr="002F73E5" w:rsidRDefault="00E62C1A" w:rsidP="00AD4044">
      <w:pPr>
        <w:framePr w:w="10076" w:h="828" w:hSpace="181" w:wrap="notBeside" w:vAnchor="text" w:hAnchor="page" w:x="1172" w:y="32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5F3F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09</w:t>
      </w:r>
      <w:r w:rsidR="005F3F3D">
        <w:rPr>
          <w:rFonts w:ascii="Times New Roman" w:hAnsi="Times New Roman"/>
        </w:rPr>
        <w:t>.</w:t>
      </w:r>
      <w:r w:rsidR="000A2234" w:rsidRPr="000A2234">
        <w:rPr>
          <w:rFonts w:ascii="Times New Roman" w:hAnsi="Times New Roman"/>
        </w:rPr>
        <w:t xml:space="preserve">2018                                                                                          </w:t>
      </w:r>
      <w:r w:rsidR="00566FBF">
        <w:rPr>
          <w:rFonts w:ascii="Times New Roman" w:hAnsi="Times New Roman"/>
        </w:rPr>
        <w:tab/>
      </w:r>
      <w:r w:rsidR="00566FBF">
        <w:rPr>
          <w:rFonts w:ascii="Times New Roman" w:hAnsi="Times New Roman"/>
        </w:rPr>
        <w:tab/>
      </w:r>
      <w:r w:rsidR="00566FBF" w:rsidRPr="002F73E5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A2234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1769</w:t>
      </w:r>
    </w:p>
    <w:p w:rsidR="000A2234" w:rsidRPr="000A2234" w:rsidRDefault="000A2234" w:rsidP="00AD4044">
      <w:pPr>
        <w:framePr w:w="10076" w:h="828" w:hSpace="181" w:wrap="notBeside" w:vAnchor="text" w:hAnchor="page" w:x="1172" w:y="3200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-482600</wp:posOffset>
            </wp:positionV>
            <wp:extent cx="610235" cy="90233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C17673" w:rsidRDefault="004F5CA4" w:rsidP="00F96A98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Администрации ЗАТО г. Железногорск от 11.04.2018 №762 «</w:t>
      </w:r>
      <w:r w:rsidR="00C17673" w:rsidRP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Порядка содержания </w:t>
      </w:r>
      <w:r w:rsid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и </w:t>
      </w:r>
      <w:proofErr w:type="gramStart"/>
      <w:r w:rsidR="000E35A5" w:rsidRP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ремонта</w:t>
      </w:r>
      <w:proofErr w:type="gramEnd"/>
      <w:r w:rsidR="000E35A5" w:rsidRPr="000E35A5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C17673" w:rsidRP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ЗАТО Железногорск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  <w:r w:rsid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</w:p>
    <w:p w:rsidR="00CD508D" w:rsidRPr="00AD4044" w:rsidRDefault="00CD508D" w:rsidP="00CD508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663956" w:rsidRDefault="00C17673" w:rsidP="00F96A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17673">
        <w:rPr>
          <w:rFonts w:ascii="Times New Roman" w:hAnsi="Times New Roman"/>
          <w:sz w:val="28"/>
          <w:szCs w:val="28"/>
        </w:rPr>
        <w:t xml:space="preserve">В соответствии со ст. ст. 17, 18 Федерального закона от 08.11.2007 </w:t>
      </w:r>
      <w:r>
        <w:rPr>
          <w:rFonts w:ascii="Times New Roman" w:hAnsi="Times New Roman"/>
          <w:sz w:val="28"/>
          <w:szCs w:val="28"/>
        </w:rPr>
        <w:t>№</w:t>
      </w:r>
      <w:r w:rsidRPr="00C17673">
        <w:rPr>
          <w:rFonts w:ascii="Times New Roman" w:hAnsi="Times New Roman"/>
          <w:sz w:val="28"/>
          <w:szCs w:val="28"/>
        </w:rPr>
        <w:t xml:space="preserve"> 257-ФЗ </w:t>
      </w:r>
      <w:r w:rsidR="004F5CA4">
        <w:rPr>
          <w:rFonts w:ascii="Times New Roman" w:hAnsi="Times New Roman"/>
          <w:sz w:val="28"/>
          <w:szCs w:val="28"/>
        </w:rPr>
        <w:t>«</w:t>
      </w:r>
      <w:r w:rsidRPr="00C17673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F5CA4">
        <w:rPr>
          <w:rFonts w:ascii="Times New Roman" w:hAnsi="Times New Roman"/>
          <w:sz w:val="28"/>
          <w:szCs w:val="28"/>
        </w:rPr>
        <w:t>»</w:t>
      </w:r>
      <w:r w:rsidRPr="00C17673">
        <w:rPr>
          <w:rFonts w:ascii="Times New Roman" w:hAnsi="Times New Roman"/>
          <w:sz w:val="28"/>
          <w:szCs w:val="28"/>
        </w:rPr>
        <w:t>,</w:t>
      </w:r>
      <w:r w:rsidR="00CD508D" w:rsidRPr="00CD508D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CD508D" w:rsidRPr="00CD508D">
        <w:rPr>
          <w:rFonts w:ascii="Times New Roman" w:hAnsi="Times New Roman"/>
          <w:sz w:val="28"/>
          <w:szCs w:val="28"/>
        </w:rPr>
        <w:t>Уставом</w:t>
      </w:r>
      <w:proofErr w:type="gramEnd"/>
      <w:r w:rsidR="00CD508D" w:rsidRPr="00CD508D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F5CA4" w:rsidRPr="004F5CA4" w:rsidRDefault="00CD508D" w:rsidP="00F96A9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508D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 xml:space="preserve">Внести </w:t>
      </w:r>
      <w:r w:rsidR="004F5CA4" w:rsidRPr="004F5CA4">
        <w:rPr>
          <w:rFonts w:ascii="Times New Roman" w:hAnsi="Times New Roman"/>
          <w:sz w:val="28"/>
          <w:szCs w:val="28"/>
        </w:rPr>
        <w:t>изменени</w:t>
      </w:r>
      <w:r w:rsidR="004F5CA4">
        <w:rPr>
          <w:rFonts w:ascii="Times New Roman" w:hAnsi="Times New Roman"/>
          <w:sz w:val="28"/>
          <w:szCs w:val="28"/>
        </w:rPr>
        <w:t>я</w:t>
      </w:r>
      <w:r w:rsidR="004F5CA4" w:rsidRPr="004F5CA4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от 11.04.2018 №762 «Об утверждении Порядка содержания и </w:t>
      </w:r>
      <w:proofErr w:type="gramStart"/>
      <w:r w:rsidR="004F5CA4" w:rsidRPr="004F5CA4">
        <w:rPr>
          <w:rFonts w:ascii="Times New Roman" w:hAnsi="Times New Roman"/>
          <w:sz w:val="28"/>
          <w:szCs w:val="28"/>
        </w:rPr>
        <w:t>ремонта</w:t>
      </w:r>
      <w:proofErr w:type="gramEnd"/>
      <w:r w:rsidR="004F5CA4" w:rsidRPr="004F5CA4">
        <w:rPr>
          <w:rFonts w:ascii="Times New Roman" w:hAnsi="Times New Roman"/>
          <w:sz w:val="28"/>
          <w:szCs w:val="28"/>
        </w:rPr>
        <w:t xml:space="preserve"> автомо</w:t>
      </w:r>
      <w:r w:rsidR="004F5CA4" w:rsidRPr="00C17673">
        <w:rPr>
          <w:rFonts w:ascii="Times New Roman" w:hAnsi="Times New Roman"/>
          <w:sz w:val="28"/>
          <w:szCs w:val="28"/>
        </w:rPr>
        <w:t xml:space="preserve">бильных дорог общего пользования местного значения </w:t>
      </w:r>
      <w:r w:rsidR="004F5CA4">
        <w:rPr>
          <w:rFonts w:ascii="Times New Roman" w:hAnsi="Times New Roman"/>
          <w:sz w:val="28"/>
          <w:szCs w:val="28"/>
        </w:rPr>
        <w:t xml:space="preserve">ЗАТО </w:t>
      </w:r>
      <w:r w:rsidR="004F5CA4" w:rsidRPr="004F5CA4">
        <w:rPr>
          <w:rFonts w:ascii="Times New Roman" w:hAnsi="Times New Roman"/>
          <w:sz w:val="28"/>
          <w:szCs w:val="28"/>
        </w:rPr>
        <w:t>Железногорск»:</w:t>
      </w:r>
    </w:p>
    <w:p w:rsidR="004F5CA4" w:rsidRDefault="004F5CA4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CA4">
        <w:rPr>
          <w:rFonts w:ascii="Times New Roman" w:hAnsi="Times New Roman"/>
          <w:sz w:val="28"/>
          <w:szCs w:val="28"/>
        </w:rPr>
        <w:t xml:space="preserve">1.1. </w:t>
      </w:r>
      <w:r w:rsidR="00680A67">
        <w:rPr>
          <w:rFonts w:ascii="Times New Roman" w:hAnsi="Times New Roman"/>
          <w:sz w:val="28"/>
          <w:szCs w:val="28"/>
        </w:rPr>
        <w:t xml:space="preserve">п.2 </w:t>
      </w:r>
      <w:r w:rsidR="00680A67" w:rsidRPr="00680A67">
        <w:rPr>
          <w:rFonts w:ascii="Times New Roman" w:hAnsi="Times New Roman"/>
          <w:sz w:val="28"/>
          <w:szCs w:val="28"/>
        </w:rPr>
        <w:t>Приложени</w:t>
      </w:r>
      <w:r w:rsidR="00680A67">
        <w:rPr>
          <w:rFonts w:ascii="Times New Roman" w:hAnsi="Times New Roman"/>
          <w:sz w:val="28"/>
          <w:szCs w:val="28"/>
        </w:rPr>
        <w:t>я</w:t>
      </w:r>
      <w:r w:rsidR="00680A67" w:rsidRPr="00680A67">
        <w:rPr>
          <w:rFonts w:ascii="Times New Roman" w:hAnsi="Times New Roman"/>
          <w:sz w:val="28"/>
          <w:szCs w:val="28"/>
        </w:rPr>
        <w:t xml:space="preserve"> к порядку содержания и </w:t>
      </w:r>
      <w:proofErr w:type="gramStart"/>
      <w:r w:rsidR="00680A67" w:rsidRPr="00680A67">
        <w:rPr>
          <w:rFonts w:ascii="Times New Roman" w:hAnsi="Times New Roman"/>
          <w:sz w:val="28"/>
          <w:szCs w:val="28"/>
        </w:rPr>
        <w:t>ремонта</w:t>
      </w:r>
      <w:proofErr w:type="gramEnd"/>
      <w:r w:rsidR="00680A67" w:rsidRPr="00680A67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ЗАТО Железногорск</w:t>
      </w:r>
      <w:r w:rsidR="00680A67">
        <w:rPr>
          <w:rFonts w:ascii="Times New Roman" w:hAnsi="Times New Roman"/>
          <w:sz w:val="28"/>
          <w:szCs w:val="28"/>
        </w:rPr>
        <w:t xml:space="preserve"> </w:t>
      </w:r>
      <w:r w:rsidR="00566FBF">
        <w:rPr>
          <w:rFonts w:ascii="Times New Roman" w:hAnsi="Times New Roman"/>
          <w:sz w:val="28"/>
          <w:szCs w:val="28"/>
        </w:rPr>
        <w:t>«</w:t>
      </w:r>
      <w:r w:rsidR="00680A67">
        <w:rPr>
          <w:rFonts w:ascii="Times New Roman" w:hAnsi="Times New Roman"/>
          <w:sz w:val="28"/>
          <w:szCs w:val="28"/>
        </w:rPr>
        <w:t xml:space="preserve">Требования </w:t>
      </w:r>
      <w:r w:rsidR="00680A67" w:rsidRPr="00680A67">
        <w:rPr>
          <w:rFonts w:ascii="Times New Roman" w:hAnsi="Times New Roman"/>
          <w:sz w:val="28"/>
          <w:szCs w:val="28"/>
        </w:rPr>
        <w:t>к проведению работ по содержанию автомобильных дорог общего пользования ЗАТО Железногорск</w:t>
      </w:r>
      <w:r w:rsidR="00566FBF">
        <w:rPr>
          <w:rFonts w:ascii="Times New Roman" w:hAnsi="Times New Roman"/>
          <w:sz w:val="28"/>
          <w:szCs w:val="28"/>
        </w:rPr>
        <w:t>»</w:t>
      </w:r>
      <w:r w:rsidR="00680A67">
        <w:rPr>
          <w:rFonts w:ascii="Times New Roman" w:hAnsi="Times New Roman"/>
          <w:sz w:val="28"/>
          <w:szCs w:val="28"/>
        </w:rPr>
        <w:t xml:space="preserve"> </w:t>
      </w:r>
      <w:r w:rsidR="00CC1820">
        <w:rPr>
          <w:rFonts w:ascii="Times New Roman" w:hAnsi="Times New Roman"/>
          <w:sz w:val="28"/>
          <w:szCs w:val="28"/>
        </w:rPr>
        <w:t>изложить в редакции: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0A67">
        <w:rPr>
          <w:rFonts w:ascii="Times New Roman" w:hAnsi="Times New Roman"/>
          <w:sz w:val="28"/>
          <w:szCs w:val="28"/>
        </w:rPr>
        <w:t>2. 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Федерации: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Федеральный Закон от 03.06.2006 № 74-ФЗ «Водный кодекс Российской Федерации»;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СП 34.13330.2012 «Свод правил. Автомобильные дороги. Актуализированная редакция </w:t>
      </w:r>
      <w:proofErr w:type="spellStart"/>
      <w:r w:rsidRPr="00680A67">
        <w:rPr>
          <w:rFonts w:ascii="Times New Roman" w:hAnsi="Times New Roman"/>
          <w:sz w:val="28"/>
          <w:szCs w:val="28"/>
        </w:rPr>
        <w:t>СНиП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2.05.02-85*»;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lastRenderedPageBreak/>
        <w:t xml:space="preserve">- СП 78.13330.2012 «Свод правил. Автомобильные дороги. Актуализированная редакция </w:t>
      </w:r>
      <w:proofErr w:type="spellStart"/>
      <w:r w:rsidRPr="00680A67">
        <w:rPr>
          <w:rFonts w:ascii="Times New Roman" w:hAnsi="Times New Roman"/>
          <w:sz w:val="28"/>
          <w:szCs w:val="28"/>
        </w:rPr>
        <w:t>СНиП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3.06.03-85»;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СП 79.13330.2012 «Свод правил. Мосты и трубы. Правила обследований и испытаний. Актуализированная редакция </w:t>
      </w:r>
      <w:proofErr w:type="spellStart"/>
      <w:r w:rsidRPr="00680A67">
        <w:rPr>
          <w:rFonts w:ascii="Times New Roman" w:hAnsi="Times New Roman"/>
          <w:sz w:val="28"/>
          <w:szCs w:val="28"/>
        </w:rPr>
        <w:t>СНиП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3.06.07-86»;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50597-2017.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51256-2018 «Технические средства организации дорожного движения. Разметка дорожная. Классификация. Технические требования»;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52282-2004 «Национальный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680A67">
        <w:rPr>
          <w:rFonts w:ascii="Times New Roman" w:hAnsi="Times New Roman"/>
          <w:sz w:val="28"/>
          <w:szCs w:val="28"/>
        </w:rPr>
        <w:t>Р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ГОСТ 3634-99 «Люки смотровых колодцев и дождеприемники ливнесточных колодцев. Технические условия»;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ГОСТ 25607-2009 «Смеси </w:t>
      </w:r>
      <w:proofErr w:type="spellStart"/>
      <w:r w:rsidRPr="00680A67">
        <w:rPr>
          <w:rFonts w:ascii="Times New Roman" w:hAnsi="Times New Roman"/>
          <w:sz w:val="28"/>
          <w:szCs w:val="28"/>
        </w:rPr>
        <w:t>щебеночно-гравийно-песчаные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для покрытий и </w:t>
      </w:r>
      <w:proofErr w:type="gramStart"/>
      <w:r w:rsidRPr="00680A67">
        <w:rPr>
          <w:rFonts w:ascii="Times New Roman" w:hAnsi="Times New Roman"/>
          <w:sz w:val="28"/>
          <w:szCs w:val="28"/>
        </w:rPr>
        <w:t>оснований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автомобильных дорог и аэродромов. Технические условия»;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ГОСТ 24909-81 «Саженцы деревьев декоративных лиственных пород. Технические условия»;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ГОСТ 25769-83 «Саженцы деревьев хвойных пород для озеленения городов. Технические условия»;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ГОСТ 27635-88 «Саженцы сортовых роз и сиреней. Технические условия»;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ОСТ 56-98-93 «Отраслевой стандарт. Сеянцы и саженцы основных древесных и кустарниковых пород. Технические условия»; 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СанПиН 42-128-4690-88 «Санитарные правила содержания территорий населенных мест»;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ВСН 4-81 «Инструкция по проведению осмотров мостов и труб на автомобильных дорогах» (</w:t>
      </w:r>
      <w:proofErr w:type="gramStart"/>
      <w:r w:rsidRPr="00680A6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Минавтодором РСФСР 31.03.1981);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ВСН 7-89 «Указания по строительству, ремонту и содержанию гравийных покрытий»;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ОСТ 218.1.002-2003 «Автобусные остановки на автомобильных дорогах. Общие технические требования»;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ОДН 218.5.016.2002 «Отраслевые дорожные нормы. Показатели и нормы экологической безопасности автомобильных дорог» (утверждены распоряжением Минтранса РФ от 25.12.2002 № ИС-1147-р);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lastRenderedPageBreak/>
        <w:t>- ОДН 218.2.027-2003 «Отраслевые дорожные нормы. Требования к противогололедным материалам (утверждены распоряжением Минтранса РФ от 16.06.2003 № ОС-548-р);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ОДН 218.3.039-2003 «</w:t>
      </w:r>
      <w:proofErr w:type="gramStart"/>
      <w:r w:rsidRPr="00680A67">
        <w:rPr>
          <w:rFonts w:ascii="Times New Roman" w:hAnsi="Times New Roman"/>
          <w:sz w:val="28"/>
          <w:szCs w:val="28"/>
        </w:rPr>
        <w:t>Отраслевые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дорожные норма. Укрепление обочин автодорог» (утверждены распоряжением Минтранса РФ от 23.05.2003 № ОС-461-р);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ОДМ 218.011-98 «Автомобильные дороги общего пользования. Методические рекомендации по озеленению автомобильных дорог» (утверждены Приказом ФДС России от 05.11.1998 № 421);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ОДМ 218.6.019-2016 «Отраслевой дорожный методический документ. Рекомендации по организации движения и ограждению мест производства дорожных работ» (</w:t>
      </w:r>
      <w:proofErr w:type="gramStart"/>
      <w:r w:rsidRPr="00680A67">
        <w:rPr>
          <w:rFonts w:ascii="Times New Roman" w:hAnsi="Times New Roman"/>
          <w:sz w:val="28"/>
          <w:szCs w:val="28"/>
        </w:rPr>
        <w:t>издан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proofErr w:type="spellStart"/>
      <w:r w:rsidRPr="00680A67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от 02.03.2016 N 303-р);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ОДМ «Методика испытания противогололедных материалов» (утверждены распоряжением Минтранса РФ от 16.06.2003 № ОС-548-р);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ОДМ «Руководство по борьбе с зимней скользкостью на автомобильных дорогах» </w:t>
      </w:r>
      <w:proofErr w:type="gramStart"/>
      <w:r w:rsidRPr="00680A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80A67">
        <w:rPr>
          <w:rFonts w:ascii="Times New Roman" w:hAnsi="Times New Roman"/>
          <w:sz w:val="28"/>
          <w:szCs w:val="28"/>
        </w:rPr>
        <w:t>утверждены распоряжением Минтранса РФ от 16.06.2003 № ОС-548-р);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ОДМД «Рекомендации по обеспечению безопасности дорожного движения на автомобильных дорогах» (утверждены распоряжением Минтранса РФ от 24.06.2002 № ОС-557-р); 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ОДМД «Методические рекомендации по ремонту и содержанию автомобильных дорог общего пользования» (приняты и введены в действие Письмом </w:t>
      </w:r>
      <w:proofErr w:type="spellStart"/>
      <w:r w:rsidRPr="00680A67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от 17.03.2004 № ОС-28/1270-ис);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ОДМ 218.6.015-2015 «Рекомендации по учету и анализу дорожно-транспортных происшествий на автомобильных дорогах Российской Федерации»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РСН-88 «Региональные нормы. Проектирование и строительство автомобильных дорог в нечерноземной зоне РСФСР» (</w:t>
      </w:r>
      <w:proofErr w:type="gramStart"/>
      <w:r w:rsidRPr="00680A67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Постановлением Госстроя СССР от 28.07.1988 № 146)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29.06.1995 № 647 «Об утверждении Правил учета дорожно-транспортных происшествий»;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Письмо Департамента ОБДД МВД России от 19.02.2009 № 13/6-1029 «Методические рекомендации. Организация дорожного движения и ограждения мест производства дорожных работ»;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Российского дорожного агентства от 16.06.2000 № 115-р об утверждении «Руководства по производству работ дорожным мастером (при содержании и ремонте автомобильных дорог) и Пособия дорожному мастеру (по организации производства работ при содержании и ремонте автомобильных дорог)»;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Госстроя РФ от 10.12.1999 № 145 «Об утверждении нормативно-производственного регламента содержания озелененных территорий»;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lastRenderedPageBreak/>
        <w:t>- Приказ Госстроя РФ от 15.12.1999 № 153 «Об утверждении Правил создания, охраны и содержания зеленых насаждений в городах Российской Федерации»;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Распоряжение </w:t>
      </w:r>
      <w:proofErr w:type="spellStart"/>
      <w:r w:rsidRPr="00680A67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680A67">
        <w:rPr>
          <w:rFonts w:ascii="Times New Roman" w:hAnsi="Times New Roman"/>
          <w:sz w:val="28"/>
          <w:szCs w:val="28"/>
        </w:rPr>
        <w:t xml:space="preserve"> от 30.08.1999 № 7-р «Об утверждении Методические рекомендации по содержанию мостовых сооружений на автомобильных дорогах»;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министерства жилищно-коммунального хозяйства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Министерства энергетики Российской Федерации от 13.01.2003 № 6 «Об утверждении Правил технической эксплуатации электроустановок потребителей»;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Министерства энергетики Российской Федерации от 08.07.2002 № 204 «Об утверждении глав правил устройства электроустановок»;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>- Приказ Министерства труда и социальной защиты Российской Федерации от 24.07.2013 № 328н «Об утверждении правил по охране труда при эксплуатации электроустановок»</w:t>
      </w:r>
    </w:p>
    <w:p w:rsidR="00680A67" w:rsidRP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gramStart"/>
      <w:r w:rsidRPr="00680A6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ЗАТО г. Железногорск от 07.09.2017 № 22-91Р «Об утверждении Правила благоустройства территории ЗАТО Железногорск»;</w:t>
      </w:r>
    </w:p>
    <w:p w:rsidR="00680A67" w:rsidRDefault="00680A67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A67"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 w:rsidRPr="00680A6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0A67">
        <w:rPr>
          <w:rFonts w:ascii="Times New Roman" w:hAnsi="Times New Roman"/>
          <w:sz w:val="28"/>
          <w:szCs w:val="28"/>
        </w:rPr>
        <w:t xml:space="preserve"> ЗАТО Железногорск от 14.06.2006 № 839 «Об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 и Положения о критериях оценки качества и определения стоимости работ по ремонту асфальтобетонного покрытия автомобильных дорог ЗАТО Железногорск</w:t>
      </w:r>
      <w:r>
        <w:rPr>
          <w:rFonts w:ascii="Times New Roman" w:hAnsi="Times New Roman"/>
          <w:sz w:val="28"/>
          <w:szCs w:val="28"/>
        </w:rPr>
        <w:t>.</w:t>
      </w:r>
      <w:r w:rsidRPr="00680A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6FBF" w:rsidRDefault="00566FBF" w:rsidP="00680A6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F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подпункт к) пункта 3.4. </w:t>
      </w:r>
      <w:r w:rsidRPr="00566FBF">
        <w:rPr>
          <w:rFonts w:ascii="Times New Roman" w:hAnsi="Times New Roman"/>
          <w:sz w:val="28"/>
          <w:szCs w:val="28"/>
        </w:rPr>
        <w:t xml:space="preserve">Приложения к порядку содержания и </w:t>
      </w:r>
      <w:proofErr w:type="gramStart"/>
      <w:r w:rsidRPr="00566FBF">
        <w:rPr>
          <w:rFonts w:ascii="Times New Roman" w:hAnsi="Times New Roman"/>
          <w:sz w:val="28"/>
          <w:szCs w:val="28"/>
        </w:rPr>
        <w:t>ремонта</w:t>
      </w:r>
      <w:proofErr w:type="gramEnd"/>
      <w:r w:rsidRPr="00566FBF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ЗАТО Железногорск «Требования к проведению работ по содержанию автомобильных дорог общего пользования ЗАТО Железногорск» изложить в редакции:</w:t>
      </w:r>
    </w:p>
    <w:p w:rsidR="00566FBF" w:rsidRPr="00566FBF" w:rsidRDefault="00566FBF" w:rsidP="00566F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6FBF">
        <w:rPr>
          <w:rFonts w:ascii="Times New Roman" w:hAnsi="Times New Roman"/>
          <w:sz w:val="28"/>
          <w:szCs w:val="28"/>
        </w:rPr>
        <w:t>к) поддержание в чистоте и порядке линий электроосвещения (включая автономные системы освещения) дорог, мостов, путепроводов, транспортных развязок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электроосвещения, в том числе:</w:t>
      </w:r>
    </w:p>
    <w:p w:rsidR="00566FBF" w:rsidRPr="00566FBF" w:rsidRDefault="00566FBF" w:rsidP="00566F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FBF">
        <w:rPr>
          <w:rFonts w:ascii="Times New Roman" w:hAnsi="Times New Roman"/>
          <w:sz w:val="28"/>
          <w:szCs w:val="28"/>
        </w:rPr>
        <w:t xml:space="preserve">- поддержание в чистоте и порядке линий электроосвещения, светофорных объектов (очистка сетей от веток и </w:t>
      </w:r>
      <w:proofErr w:type="spellStart"/>
      <w:r w:rsidRPr="00566FBF">
        <w:rPr>
          <w:rFonts w:ascii="Times New Roman" w:hAnsi="Times New Roman"/>
          <w:sz w:val="28"/>
          <w:szCs w:val="28"/>
        </w:rPr>
        <w:t>набросов</w:t>
      </w:r>
      <w:proofErr w:type="spellEnd"/>
      <w:r w:rsidRPr="00566FBF">
        <w:rPr>
          <w:rFonts w:ascii="Times New Roman" w:hAnsi="Times New Roman"/>
          <w:sz w:val="28"/>
          <w:szCs w:val="28"/>
        </w:rPr>
        <w:t>, уборка снега от опор освещения и светофоров, осмотр светильников с газоразрядными лампами, регулярная (не реже 1 раза в месяц) проверка состояния работы освещения в вечерне время с оформлением листа обходов, регулярная (не реже 1 раза в 10 дней проверка дневной видимости светофоров, проверка соответствия работы</w:t>
      </w:r>
      <w:proofErr w:type="gramEnd"/>
      <w:r w:rsidRPr="00566FBF">
        <w:rPr>
          <w:rFonts w:ascii="Times New Roman" w:hAnsi="Times New Roman"/>
          <w:sz w:val="28"/>
          <w:szCs w:val="28"/>
        </w:rPr>
        <w:t xml:space="preserve"> светофора </w:t>
      </w:r>
      <w:r w:rsidRPr="00566FBF">
        <w:rPr>
          <w:rFonts w:ascii="Times New Roman" w:hAnsi="Times New Roman"/>
          <w:sz w:val="28"/>
          <w:szCs w:val="28"/>
        </w:rPr>
        <w:lastRenderedPageBreak/>
        <w:t>заданному циклу и регулярный (не реже 1 раза в квартал) осмотр аккумуляторных батарей, регулярная (не реже 1 раза в квартал) проверка тросового хозяйства  и устранение незначительных дефектов провода при необходимости, окраска опор светофоров, проведение осмотра пускорегулирующей аппаратуры светильников, осмотр кабельных линий);</w:t>
      </w:r>
    </w:p>
    <w:p w:rsidR="00566FBF" w:rsidRPr="00566FBF" w:rsidRDefault="00566FBF" w:rsidP="00566F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FBF">
        <w:rPr>
          <w:rFonts w:ascii="Times New Roman" w:hAnsi="Times New Roman"/>
          <w:sz w:val="28"/>
          <w:szCs w:val="28"/>
        </w:rPr>
        <w:t>- обслуживание систем контроля и управления линиями электроосвещения,  светофорных объектов (устранение незначительных дефектов приборов учета электрической энергии, ежемесячное снятие и запись показаний приборов учета, регулировка показаний счетчика);</w:t>
      </w:r>
    </w:p>
    <w:p w:rsidR="00566FBF" w:rsidRPr="00566FBF" w:rsidRDefault="00566FBF" w:rsidP="00566F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FBF">
        <w:rPr>
          <w:rFonts w:ascii="Times New Roman" w:hAnsi="Times New Roman"/>
          <w:sz w:val="28"/>
          <w:szCs w:val="28"/>
        </w:rPr>
        <w:t xml:space="preserve">- замена вышедших из строя ламп и светильников, проводов, кабелей, автоматических выключателей, трансформаторов и других элементов электроосвещения, светофорных объектов (проверка (с устранением повреждений) пультов телемеханического управления, устранение незначительных дефектов светильников с газоразрядными лампами, замена ламп и светильников), устранение незначительных дефектов опор освещения, техническое обслуживание кронштейнов, разделка на конце кабеля бандажа, укладка кабеля в траншею, установка муфт </w:t>
      </w:r>
      <w:proofErr w:type="spellStart"/>
      <w:r w:rsidRPr="00566FBF">
        <w:rPr>
          <w:rFonts w:ascii="Times New Roman" w:hAnsi="Times New Roman"/>
          <w:sz w:val="28"/>
          <w:szCs w:val="28"/>
        </w:rPr>
        <w:t>ПСсл</w:t>
      </w:r>
      <w:proofErr w:type="spellEnd"/>
      <w:r w:rsidRPr="00566FBF">
        <w:rPr>
          <w:rFonts w:ascii="Times New Roman" w:hAnsi="Times New Roman"/>
          <w:sz w:val="28"/>
          <w:szCs w:val="28"/>
        </w:rPr>
        <w:t>, разделка кабеля, зачистка жил</w:t>
      </w:r>
      <w:proofErr w:type="gramEnd"/>
      <w:r w:rsidRPr="00566FBF">
        <w:rPr>
          <w:rFonts w:ascii="Times New Roman" w:hAnsi="Times New Roman"/>
          <w:sz w:val="28"/>
          <w:szCs w:val="28"/>
        </w:rPr>
        <w:t>, установка наконечников на жилу, пайка, изоляция, проведение «прожигания» изоляции кабеля с применением лаборатории, определение мест повреждения кабеля дистанционным способом, определение мест повреждения кабеля топографическим способом, определение трассы кабеля трассоискателем, замена светофоров и их элементов);</w:t>
      </w:r>
    </w:p>
    <w:p w:rsidR="00566FBF" w:rsidRDefault="00566FBF" w:rsidP="00566F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FBF">
        <w:rPr>
          <w:rFonts w:ascii="Times New Roman" w:hAnsi="Times New Roman"/>
          <w:sz w:val="28"/>
          <w:szCs w:val="28"/>
        </w:rPr>
        <w:t>-</w:t>
      </w:r>
      <w:r w:rsidRPr="00566FBF">
        <w:rPr>
          <w:rFonts w:ascii="Times New Roman" w:hAnsi="Times New Roman"/>
          <w:sz w:val="28"/>
          <w:szCs w:val="28"/>
        </w:rPr>
        <w:tab/>
        <w:t>проведение испытаний линий электроосвещения и светофорных объектов (проверка сопротивления изоляции КЛ с помощью мег</w:t>
      </w:r>
      <w:r w:rsidR="002F73E5">
        <w:rPr>
          <w:rFonts w:ascii="Times New Roman" w:hAnsi="Times New Roman"/>
          <w:sz w:val="28"/>
          <w:szCs w:val="28"/>
        </w:rPr>
        <w:t>а</w:t>
      </w:r>
      <w:r w:rsidRPr="00566FBF">
        <w:rPr>
          <w:rFonts w:ascii="Times New Roman" w:hAnsi="Times New Roman"/>
          <w:sz w:val="28"/>
          <w:szCs w:val="28"/>
        </w:rPr>
        <w:t>омметра, проверка сопротивления изоляции жил кабеля на «землю» мег</w:t>
      </w:r>
      <w:r w:rsidR="002F73E5">
        <w:rPr>
          <w:rFonts w:ascii="Times New Roman" w:hAnsi="Times New Roman"/>
          <w:sz w:val="28"/>
          <w:szCs w:val="28"/>
        </w:rPr>
        <w:t>а</w:t>
      </w:r>
      <w:r w:rsidRPr="00566FBF">
        <w:rPr>
          <w:rFonts w:ascii="Times New Roman" w:hAnsi="Times New Roman"/>
          <w:sz w:val="28"/>
          <w:szCs w:val="28"/>
        </w:rPr>
        <w:t>омметром (между собой и целостность жил), проверка сопротивления изоляции разделанного кабеля с последующей заделкой конца кабеля, регулярное (не реже 1 раза в квартал) измерение напряжения на светофорах, проверка, чистка, регулировка переключателей, регулярно (не реже 1 раза в год) измерение</w:t>
      </w:r>
      <w:proofErr w:type="gramEnd"/>
      <w:r w:rsidRPr="00566FBF">
        <w:rPr>
          <w:rFonts w:ascii="Times New Roman" w:hAnsi="Times New Roman"/>
          <w:sz w:val="28"/>
          <w:szCs w:val="28"/>
        </w:rPr>
        <w:t xml:space="preserve"> сопротивления кабельных линий светофорных объектов)</w:t>
      </w:r>
      <w:proofErr w:type="gramStart"/>
      <w:r w:rsidRPr="00566F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D508D" w:rsidRPr="00663956" w:rsidRDefault="00CC1820" w:rsidP="0009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08D" w:rsidRPr="00663956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663956">
        <w:rPr>
          <w:rFonts w:ascii="Times New Roman" w:hAnsi="Times New Roman"/>
          <w:sz w:val="28"/>
          <w:szCs w:val="28"/>
        </w:rPr>
        <w:t>Железногорск (</w:t>
      </w:r>
      <w:r w:rsidR="00CD508D">
        <w:rPr>
          <w:rFonts w:ascii="Times New Roman" w:hAnsi="Times New Roman"/>
          <w:sz w:val="28"/>
          <w:szCs w:val="28"/>
        </w:rPr>
        <w:t>Е.В. Андросова</w:t>
      </w:r>
      <w:r w:rsidR="00CD508D" w:rsidRPr="0066395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CC1820" w:rsidP="00097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(И.С.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CD508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CD508D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D508D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 w:cs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CD508D">
        <w:rPr>
          <w:rFonts w:ascii="Times New Roman" w:hAnsi="Times New Roman" w:cs="Times New Roman"/>
          <w:sz w:val="28"/>
          <w:szCs w:val="28"/>
        </w:rPr>
        <w:t>С.Е. Пешкова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08D" w:rsidRPr="003578BA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93" w:rsidRPr="00335FED" w:rsidRDefault="00CD508D" w:rsidP="00566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566FB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P33"/>
      <w:bookmarkEnd w:id="0"/>
      <w:r w:rsidR="0071234E">
        <w:rPr>
          <w:rFonts w:ascii="Times New Roman" w:hAnsi="Times New Roman"/>
          <w:sz w:val="28"/>
          <w:szCs w:val="28"/>
        </w:rPr>
        <w:t xml:space="preserve">     </w:t>
      </w:r>
      <w:r w:rsidR="00566FBF">
        <w:rPr>
          <w:rFonts w:ascii="Times New Roman" w:hAnsi="Times New Roman"/>
          <w:sz w:val="28"/>
          <w:szCs w:val="28"/>
        </w:rPr>
        <w:t xml:space="preserve"> И.Г. Куксин</w:t>
      </w:r>
    </w:p>
    <w:sectPr w:rsidR="00097E93" w:rsidRPr="00335FED" w:rsidSect="00566FBF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E5" w:rsidRDefault="002F73E5" w:rsidP="006E028A">
      <w:pPr>
        <w:spacing w:after="0" w:line="240" w:lineRule="auto"/>
      </w:pPr>
      <w:r>
        <w:separator/>
      </w:r>
    </w:p>
  </w:endnote>
  <w:endnote w:type="continuationSeparator" w:id="0">
    <w:p w:rsidR="002F73E5" w:rsidRDefault="002F73E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E5" w:rsidRDefault="002F73E5" w:rsidP="006E028A">
      <w:pPr>
        <w:spacing w:after="0" w:line="240" w:lineRule="auto"/>
      </w:pPr>
      <w:r>
        <w:separator/>
      </w:r>
    </w:p>
  </w:footnote>
  <w:footnote w:type="continuationSeparator" w:id="0">
    <w:p w:rsidR="002F73E5" w:rsidRDefault="002F73E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99"/>
      <w:docPartObj>
        <w:docPartGallery w:val="Page Numbers (Top of Page)"/>
        <w:docPartUnique/>
      </w:docPartObj>
    </w:sdtPr>
    <w:sdtContent>
      <w:p w:rsidR="002F73E5" w:rsidRDefault="00BC7F3E">
        <w:pPr>
          <w:pStyle w:val="a9"/>
          <w:jc w:val="center"/>
        </w:pPr>
        <w:r w:rsidRPr="00566FBF">
          <w:rPr>
            <w:rFonts w:ascii="Times New Roman" w:hAnsi="Times New Roman" w:cs="Times New Roman"/>
          </w:rPr>
          <w:fldChar w:fldCharType="begin"/>
        </w:r>
        <w:r w:rsidR="002F73E5" w:rsidRPr="00566FBF">
          <w:rPr>
            <w:rFonts w:ascii="Times New Roman" w:hAnsi="Times New Roman" w:cs="Times New Roman"/>
          </w:rPr>
          <w:instrText xml:space="preserve"> PAGE   \* MERGEFORMAT </w:instrText>
        </w:r>
        <w:r w:rsidRPr="00566FBF">
          <w:rPr>
            <w:rFonts w:ascii="Times New Roman" w:hAnsi="Times New Roman" w:cs="Times New Roman"/>
          </w:rPr>
          <w:fldChar w:fldCharType="separate"/>
        </w:r>
        <w:r w:rsidR="00E62C1A">
          <w:rPr>
            <w:rFonts w:ascii="Times New Roman" w:hAnsi="Times New Roman" w:cs="Times New Roman"/>
            <w:noProof/>
          </w:rPr>
          <w:t>5</w:t>
        </w:r>
        <w:r w:rsidRPr="00566FBF">
          <w:rPr>
            <w:rFonts w:ascii="Times New Roman" w:hAnsi="Times New Roman" w:cs="Times New Roman"/>
          </w:rPr>
          <w:fldChar w:fldCharType="end"/>
        </w:r>
      </w:p>
    </w:sdtContent>
  </w:sdt>
  <w:p w:rsidR="002F73E5" w:rsidRDefault="002F73E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10BF"/>
    <w:rsid w:val="00060597"/>
    <w:rsid w:val="00097E93"/>
    <w:rsid w:val="000A2234"/>
    <w:rsid w:val="000A2D74"/>
    <w:rsid w:val="000E35A5"/>
    <w:rsid w:val="0011217E"/>
    <w:rsid w:val="00117264"/>
    <w:rsid w:val="00137C3E"/>
    <w:rsid w:val="001B367D"/>
    <w:rsid w:val="001C65FF"/>
    <w:rsid w:val="001F06F6"/>
    <w:rsid w:val="001F0AB9"/>
    <w:rsid w:val="001F5F15"/>
    <w:rsid w:val="002139C2"/>
    <w:rsid w:val="00260ED1"/>
    <w:rsid w:val="002A489B"/>
    <w:rsid w:val="002F73E5"/>
    <w:rsid w:val="00327F8A"/>
    <w:rsid w:val="00335FED"/>
    <w:rsid w:val="003C7D03"/>
    <w:rsid w:val="003E3122"/>
    <w:rsid w:val="004308B4"/>
    <w:rsid w:val="0044329E"/>
    <w:rsid w:val="00450BCB"/>
    <w:rsid w:val="004747CF"/>
    <w:rsid w:val="00491738"/>
    <w:rsid w:val="00492580"/>
    <w:rsid w:val="004C2829"/>
    <w:rsid w:val="004C7732"/>
    <w:rsid w:val="004E1728"/>
    <w:rsid w:val="004F5CA4"/>
    <w:rsid w:val="0056301A"/>
    <w:rsid w:val="00566FBF"/>
    <w:rsid w:val="00585CF2"/>
    <w:rsid w:val="005B5E0A"/>
    <w:rsid w:val="005B7847"/>
    <w:rsid w:val="005F3F3D"/>
    <w:rsid w:val="006633B3"/>
    <w:rsid w:val="00680A67"/>
    <w:rsid w:val="006E028A"/>
    <w:rsid w:val="0071234E"/>
    <w:rsid w:val="00733C10"/>
    <w:rsid w:val="007358C8"/>
    <w:rsid w:val="0078288B"/>
    <w:rsid w:val="007C17C6"/>
    <w:rsid w:val="00830FE4"/>
    <w:rsid w:val="00840D64"/>
    <w:rsid w:val="00846614"/>
    <w:rsid w:val="00861296"/>
    <w:rsid w:val="00865451"/>
    <w:rsid w:val="008821D5"/>
    <w:rsid w:val="00890F5F"/>
    <w:rsid w:val="008D3B3A"/>
    <w:rsid w:val="00924DEA"/>
    <w:rsid w:val="009531C9"/>
    <w:rsid w:val="0095539D"/>
    <w:rsid w:val="00973247"/>
    <w:rsid w:val="0099108D"/>
    <w:rsid w:val="00996CCE"/>
    <w:rsid w:val="009A59D4"/>
    <w:rsid w:val="009C77E6"/>
    <w:rsid w:val="00A14E5D"/>
    <w:rsid w:val="00A357C7"/>
    <w:rsid w:val="00AB2CC4"/>
    <w:rsid w:val="00AB677A"/>
    <w:rsid w:val="00AC478A"/>
    <w:rsid w:val="00AD4044"/>
    <w:rsid w:val="00AF330A"/>
    <w:rsid w:val="00B329BD"/>
    <w:rsid w:val="00B549C6"/>
    <w:rsid w:val="00B71F70"/>
    <w:rsid w:val="00B72DCF"/>
    <w:rsid w:val="00B93CC2"/>
    <w:rsid w:val="00B965E3"/>
    <w:rsid w:val="00BB0686"/>
    <w:rsid w:val="00BB57C8"/>
    <w:rsid w:val="00BC2236"/>
    <w:rsid w:val="00BC7F3E"/>
    <w:rsid w:val="00C1178B"/>
    <w:rsid w:val="00C17673"/>
    <w:rsid w:val="00C218EC"/>
    <w:rsid w:val="00C21948"/>
    <w:rsid w:val="00CC1820"/>
    <w:rsid w:val="00CC701E"/>
    <w:rsid w:val="00CD508D"/>
    <w:rsid w:val="00CF01F4"/>
    <w:rsid w:val="00D64A0F"/>
    <w:rsid w:val="00D77501"/>
    <w:rsid w:val="00D81AD5"/>
    <w:rsid w:val="00DA55C7"/>
    <w:rsid w:val="00E331EE"/>
    <w:rsid w:val="00E35FD1"/>
    <w:rsid w:val="00E62C1A"/>
    <w:rsid w:val="00E72CE9"/>
    <w:rsid w:val="00F427A9"/>
    <w:rsid w:val="00F73E61"/>
    <w:rsid w:val="00F96A98"/>
    <w:rsid w:val="00FA0B3C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A3A2-DC5F-42F2-9D81-86084E9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2018-09-18T02:09:00Z</cp:lastPrinted>
  <dcterms:created xsi:type="dcterms:W3CDTF">2018-09-28T02:33:00Z</dcterms:created>
  <dcterms:modified xsi:type="dcterms:W3CDTF">2018-09-28T02:33:00Z</dcterms:modified>
</cp:coreProperties>
</file>